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BF" w:rsidRPr="00F162F8" w:rsidRDefault="00EF1BBF" w:rsidP="00EF1BBF">
      <w:pPr>
        <w:rPr>
          <w:b/>
        </w:rPr>
      </w:pPr>
      <w:bookmarkStart w:id="0" w:name="_GoBack"/>
      <w:bookmarkEnd w:id="0"/>
    </w:p>
    <w:p w:rsidR="00EF1BBF" w:rsidRPr="00F162F8" w:rsidRDefault="00EF1BBF" w:rsidP="00EF1BBF">
      <w:pPr>
        <w:rPr>
          <w:b/>
        </w:rPr>
      </w:pPr>
    </w:p>
    <w:p w:rsidR="00EF1BBF" w:rsidRPr="00F162F8" w:rsidRDefault="00EF1BBF" w:rsidP="00EF1BBF">
      <w:pPr>
        <w:rPr>
          <w:b/>
          <w:sz w:val="24"/>
          <w:szCs w:val="24"/>
        </w:rPr>
      </w:pPr>
      <w:r w:rsidRPr="00F162F8">
        <w:rPr>
          <w:b/>
          <w:sz w:val="24"/>
          <w:szCs w:val="24"/>
        </w:rPr>
        <w:t>Folkehøgskolene</w:t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="006E00ED" w:rsidRPr="00F162F8">
        <w:rPr>
          <w:b/>
          <w:sz w:val="24"/>
          <w:szCs w:val="24"/>
        </w:rPr>
        <w:t xml:space="preserve">J.nr. </w:t>
      </w:r>
      <w:r w:rsidR="009318CB">
        <w:rPr>
          <w:b/>
          <w:sz w:val="24"/>
          <w:szCs w:val="24"/>
        </w:rPr>
        <w:t>57</w:t>
      </w:r>
      <w:r w:rsidR="009C02D2">
        <w:rPr>
          <w:b/>
          <w:sz w:val="24"/>
          <w:szCs w:val="24"/>
        </w:rPr>
        <w:t>/</w:t>
      </w:r>
      <w:r w:rsidR="0094719C" w:rsidRPr="00F162F8">
        <w:rPr>
          <w:b/>
          <w:sz w:val="24"/>
          <w:szCs w:val="24"/>
        </w:rPr>
        <w:t>1</w:t>
      </w:r>
      <w:r w:rsidR="009318CB">
        <w:rPr>
          <w:b/>
          <w:sz w:val="24"/>
          <w:szCs w:val="24"/>
        </w:rPr>
        <w:t>6</w:t>
      </w:r>
      <w:r w:rsidR="00765957" w:rsidRPr="00F162F8">
        <w:rPr>
          <w:b/>
          <w:sz w:val="24"/>
          <w:szCs w:val="24"/>
        </w:rPr>
        <w:t xml:space="preserve"> </w:t>
      </w:r>
      <w:r w:rsidRPr="00F162F8">
        <w:rPr>
          <w:b/>
          <w:sz w:val="24"/>
          <w:szCs w:val="24"/>
        </w:rPr>
        <w:t>- rundskriv</w:t>
      </w:r>
    </w:p>
    <w:p w:rsidR="00EF1BBF" w:rsidRPr="00F162F8" w:rsidRDefault="00EF1BBF" w:rsidP="00EF1BBF">
      <w:pPr>
        <w:rPr>
          <w:b/>
          <w:sz w:val="24"/>
          <w:szCs w:val="24"/>
        </w:rPr>
      </w:pPr>
      <w:r w:rsidRPr="00F162F8">
        <w:rPr>
          <w:b/>
          <w:sz w:val="24"/>
          <w:szCs w:val="24"/>
        </w:rPr>
        <w:t xml:space="preserve">Folkehøgskoleorganisasjonene </w:t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  <w:t xml:space="preserve">FHSR-rundskriv </w:t>
      </w:r>
      <w:r w:rsidR="0095026F" w:rsidRPr="00F162F8">
        <w:rPr>
          <w:b/>
          <w:sz w:val="24"/>
          <w:szCs w:val="24"/>
        </w:rPr>
        <w:t>1</w:t>
      </w:r>
      <w:r w:rsidR="00473B74">
        <w:rPr>
          <w:b/>
          <w:sz w:val="24"/>
          <w:szCs w:val="24"/>
        </w:rPr>
        <w:t>5</w:t>
      </w:r>
      <w:r w:rsidRPr="00F162F8">
        <w:rPr>
          <w:b/>
          <w:sz w:val="24"/>
          <w:szCs w:val="24"/>
        </w:rPr>
        <w:t>/</w:t>
      </w:r>
      <w:r w:rsidR="0094719C" w:rsidRPr="00F162F8">
        <w:rPr>
          <w:b/>
          <w:sz w:val="24"/>
          <w:szCs w:val="24"/>
        </w:rPr>
        <w:t>1</w:t>
      </w:r>
      <w:r w:rsidR="00473B74">
        <w:rPr>
          <w:b/>
          <w:sz w:val="24"/>
          <w:szCs w:val="24"/>
        </w:rPr>
        <w:t>6</w:t>
      </w:r>
    </w:p>
    <w:p w:rsidR="00EF1BBF" w:rsidRPr="00F162F8" w:rsidRDefault="00EF1BBF" w:rsidP="00EF1BBF">
      <w:pPr>
        <w:rPr>
          <w:b/>
        </w:rPr>
      </w:pPr>
      <w:r w:rsidRPr="00F162F8">
        <w:rPr>
          <w:b/>
          <w:sz w:val="24"/>
          <w:szCs w:val="24"/>
        </w:rPr>
        <w:t>Folkehøgskolebladene</w:t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  <w:t xml:space="preserve">Oslo </w:t>
      </w:r>
      <w:r w:rsidR="009318CB">
        <w:rPr>
          <w:b/>
          <w:sz w:val="24"/>
          <w:szCs w:val="24"/>
        </w:rPr>
        <w:t>13</w:t>
      </w:r>
      <w:r w:rsidR="0094719C" w:rsidRPr="00F162F8">
        <w:rPr>
          <w:b/>
          <w:sz w:val="24"/>
          <w:szCs w:val="24"/>
        </w:rPr>
        <w:t>.</w:t>
      </w:r>
      <w:r w:rsidR="009318CB">
        <w:rPr>
          <w:b/>
          <w:sz w:val="24"/>
          <w:szCs w:val="24"/>
        </w:rPr>
        <w:t xml:space="preserve"> </w:t>
      </w:r>
      <w:r w:rsidR="003F6FA3" w:rsidRPr="00F162F8">
        <w:rPr>
          <w:b/>
          <w:sz w:val="24"/>
          <w:szCs w:val="24"/>
        </w:rPr>
        <w:t>september</w:t>
      </w:r>
      <w:r w:rsidR="00ED03A6" w:rsidRPr="00F162F8">
        <w:rPr>
          <w:b/>
          <w:sz w:val="24"/>
          <w:szCs w:val="24"/>
        </w:rPr>
        <w:t xml:space="preserve"> 20</w:t>
      </w:r>
      <w:r w:rsidR="0094719C" w:rsidRPr="00F162F8">
        <w:rPr>
          <w:b/>
          <w:sz w:val="24"/>
          <w:szCs w:val="24"/>
        </w:rPr>
        <w:t>1</w:t>
      </w:r>
      <w:r w:rsidR="00473B74">
        <w:rPr>
          <w:b/>
          <w:sz w:val="24"/>
          <w:szCs w:val="24"/>
        </w:rPr>
        <w:t>6</w:t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  <w:sz w:val="24"/>
          <w:szCs w:val="24"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  <w:r w:rsidRPr="00F162F8">
        <w:rPr>
          <w:b/>
        </w:rPr>
        <w:tab/>
      </w:r>
    </w:p>
    <w:p w:rsidR="00EF1BBF" w:rsidRPr="00F162F8" w:rsidRDefault="00EF1BBF" w:rsidP="00EF1BBF">
      <w:pPr>
        <w:rPr>
          <w:b/>
        </w:rPr>
      </w:pPr>
    </w:p>
    <w:p w:rsidR="00EF1BBF" w:rsidRPr="00F162F8" w:rsidRDefault="00EF1BBF" w:rsidP="00EF1BBF">
      <w:pPr>
        <w:rPr>
          <w:b/>
        </w:rPr>
      </w:pPr>
    </w:p>
    <w:p w:rsidR="00EF1BBF" w:rsidRPr="00487E7E" w:rsidRDefault="00EF1BBF" w:rsidP="00EF1BBF">
      <w:pPr>
        <w:rPr>
          <w:b/>
          <w:sz w:val="28"/>
          <w:szCs w:val="28"/>
        </w:rPr>
      </w:pPr>
      <w:r w:rsidRPr="00487E7E">
        <w:rPr>
          <w:b/>
          <w:sz w:val="28"/>
          <w:szCs w:val="28"/>
        </w:rPr>
        <w:t xml:space="preserve">UTLYSING AV EVENTUELLE MIDLER </w:t>
      </w:r>
    </w:p>
    <w:p w:rsidR="00EF1BBF" w:rsidRPr="00487E7E" w:rsidRDefault="00EF1BBF" w:rsidP="00EF1BBF">
      <w:pPr>
        <w:rPr>
          <w:b/>
          <w:sz w:val="28"/>
          <w:szCs w:val="28"/>
        </w:rPr>
      </w:pPr>
      <w:r w:rsidRPr="00487E7E">
        <w:rPr>
          <w:b/>
          <w:sz w:val="28"/>
          <w:szCs w:val="28"/>
        </w:rPr>
        <w:t>TIL FELLES PEDAGOGISK UTVIKLINGSTILTAK FOR ÅR 20</w:t>
      </w:r>
      <w:r w:rsidR="00237603" w:rsidRPr="00487E7E">
        <w:rPr>
          <w:b/>
          <w:sz w:val="28"/>
          <w:szCs w:val="28"/>
        </w:rPr>
        <w:t>1</w:t>
      </w:r>
      <w:r w:rsidR="00473B74">
        <w:rPr>
          <w:b/>
          <w:sz w:val="28"/>
          <w:szCs w:val="28"/>
        </w:rPr>
        <w:t>7</w:t>
      </w:r>
      <w:r w:rsidR="00765957" w:rsidRPr="00487E7E">
        <w:rPr>
          <w:b/>
          <w:sz w:val="28"/>
          <w:szCs w:val="28"/>
        </w:rPr>
        <w:t xml:space="preserve"> – SØKNADSFRIST 1</w:t>
      </w:r>
      <w:r w:rsidR="0095026F" w:rsidRPr="00487E7E">
        <w:rPr>
          <w:b/>
          <w:sz w:val="28"/>
          <w:szCs w:val="28"/>
        </w:rPr>
        <w:t>5</w:t>
      </w:r>
      <w:r w:rsidR="00765957" w:rsidRPr="00487E7E">
        <w:rPr>
          <w:b/>
          <w:sz w:val="28"/>
          <w:szCs w:val="28"/>
        </w:rPr>
        <w:t>. NOVEMBER</w:t>
      </w:r>
    </w:p>
    <w:p w:rsidR="00EF1BBF" w:rsidRPr="00F162F8" w:rsidRDefault="00EF1BBF" w:rsidP="00EF1BBF"/>
    <w:p w:rsidR="00EF1BBF" w:rsidRPr="00F162F8" w:rsidRDefault="00EF1BBF" w:rsidP="00EF1BBF"/>
    <w:p w:rsidR="00EF1BBF" w:rsidRPr="00F162F8" w:rsidRDefault="00EF1BBF" w:rsidP="00EF1BBF">
      <w:pPr>
        <w:rPr>
          <w:sz w:val="24"/>
          <w:szCs w:val="24"/>
        </w:rPr>
      </w:pPr>
      <w:r w:rsidRPr="00F162F8">
        <w:rPr>
          <w:sz w:val="24"/>
          <w:szCs w:val="24"/>
        </w:rPr>
        <w:t>Folkehøgskolene fører hvert år over midler til bl.a. felles pedagogiske utviklingstiltak i og for skoleslaget. For 20</w:t>
      </w:r>
      <w:r w:rsidR="00237603" w:rsidRPr="00F162F8">
        <w:rPr>
          <w:sz w:val="24"/>
          <w:szCs w:val="24"/>
        </w:rPr>
        <w:t>1</w:t>
      </w:r>
      <w:r w:rsidR="00473B74">
        <w:rPr>
          <w:sz w:val="24"/>
          <w:szCs w:val="24"/>
        </w:rPr>
        <w:t>7</w:t>
      </w:r>
      <w:r w:rsidRPr="00F162F8">
        <w:rPr>
          <w:sz w:val="24"/>
          <w:szCs w:val="24"/>
        </w:rPr>
        <w:t xml:space="preserve"> er det satt av rundt </w:t>
      </w:r>
      <w:r w:rsidR="00C56D54" w:rsidRPr="00F162F8">
        <w:rPr>
          <w:sz w:val="24"/>
          <w:szCs w:val="24"/>
        </w:rPr>
        <w:t>2</w:t>
      </w:r>
      <w:r w:rsidR="00663904" w:rsidRPr="00F162F8">
        <w:rPr>
          <w:sz w:val="24"/>
          <w:szCs w:val="24"/>
        </w:rPr>
        <w:t>,</w:t>
      </w:r>
      <w:r w:rsidR="0055672C">
        <w:rPr>
          <w:sz w:val="24"/>
          <w:szCs w:val="24"/>
        </w:rPr>
        <w:t>5</w:t>
      </w:r>
      <w:r w:rsidR="00C56D54" w:rsidRPr="00F162F8">
        <w:rPr>
          <w:sz w:val="24"/>
          <w:szCs w:val="24"/>
        </w:rPr>
        <w:t xml:space="preserve"> </w:t>
      </w:r>
      <w:proofErr w:type="spellStart"/>
      <w:r w:rsidR="00C56D54" w:rsidRPr="00F162F8">
        <w:rPr>
          <w:sz w:val="24"/>
          <w:szCs w:val="24"/>
        </w:rPr>
        <w:t>mill</w:t>
      </w:r>
      <w:proofErr w:type="spellEnd"/>
      <w:r w:rsidRPr="00F162F8">
        <w:rPr>
          <w:sz w:val="24"/>
          <w:szCs w:val="24"/>
        </w:rPr>
        <w:t xml:space="preserve"> </w:t>
      </w:r>
      <w:r w:rsidR="0067304D" w:rsidRPr="00F162F8">
        <w:rPr>
          <w:sz w:val="24"/>
          <w:szCs w:val="24"/>
        </w:rPr>
        <w:t xml:space="preserve">kroner </w:t>
      </w:r>
      <w:r w:rsidRPr="00F162F8">
        <w:rPr>
          <w:sz w:val="24"/>
          <w:szCs w:val="24"/>
        </w:rPr>
        <w:t xml:space="preserve">til dette. </w:t>
      </w:r>
    </w:p>
    <w:p w:rsidR="0063706B" w:rsidRPr="00F162F8" w:rsidRDefault="0063706B" w:rsidP="00EF1BBF">
      <w:pPr>
        <w:rPr>
          <w:sz w:val="24"/>
          <w:szCs w:val="24"/>
        </w:rPr>
      </w:pPr>
    </w:p>
    <w:p w:rsidR="0074655A" w:rsidRPr="00F162F8" w:rsidRDefault="0063706B" w:rsidP="0074655A">
      <w:r w:rsidRPr="00F162F8">
        <w:rPr>
          <w:b/>
          <w:sz w:val="24"/>
          <w:szCs w:val="24"/>
        </w:rPr>
        <w:t>Fra og med 2014 har Folkehøgskolerådet vedtatt at skolene retter sine søknader til henholdsvis Folkehøgskoleforbundet</w:t>
      </w:r>
      <w:r w:rsidR="00737364" w:rsidRPr="00F162F8">
        <w:rPr>
          <w:b/>
          <w:sz w:val="24"/>
          <w:szCs w:val="24"/>
        </w:rPr>
        <w:t xml:space="preserve"> (</w:t>
      </w:r>
      <w:r w:rsidR="007C162A" w:rsidRPr="00F162F8">
        <w:rPr>
          <w:b/>
          <w:sz w:val="24"/>
          <w:szCs w:val="24"/>
        </w:rPr>
        <w:t>IF-skolene</w:t>
      </w:r>
      <w:r w:rsidR="00737364" w:rsidRPr="00F162F8">
        <w:rPr>
          <w:b/>
          <w:sz w:val="24"/>
          <w:szCs w:val="24"/>
        </w:rPr>
        <w:t xml:space="preserve">) eller </w:t>
      </w:r>
      <w:proofErr w:type="spellStart"/>
      <w:r w:rsidR="00737364" w:rsidRPr="00F162F8">
        <w:rPr>
          <w:b/>
          <w:sz w:val="24"/>
          <w:szCs w:val="24"/>
        </w:rPr>
        <w:t>Noregs</w:t>
      </w:r>
      <w:proofErr w:type="spellEnd"/>
      <w:r w:rsidR="00737364" w:rsidRPr="00F162F8">
        <w:rPr>
          <w:b/>
          <w:sz w:val="24"/>
          <w:szCs w:val="24"/>
        </w:rPr>
        <w:t xml:space="preserve"> </w:t>
      </w:r>
      <w:proofErr w:type="spellStart"/>
      <w:r w:rsidR="00737364" w:rsidRPr="00F162F8">
        <w:rPr>
          <w:b/>
          <w:sz w:val="24"/>
          <w:szCs w:val="24"/>
        </w:rPr>
        <w:t>Kristelege</w:t>
      </w:r>
      <w:proofErr w:type="spellEnd"/>
      <w:r w:rsidR="00737364" w:rsidRPr="00F162F8">
        <w:rPr>
          <w:b/>
          <w:sz w:val="24"/>
          <w:szCs w:val="24"/>
        </w:rPr>
        <w:t xml:space="preserve"> F</w:t>
      </w:r>
      <w:r w:rsidRPr="00F162F8">
        <w:rPr>
          <w:b/>
          <w:sz w:val="24"/>
          <w:szCs w:val="24"/>
        </w:rPr>
        <w:t>olkehøgskolelag (</w:t>
      </w:r>
      <w:r w:rsidR="007C162A" w:rsidRPr="00F162F8">
        <w:rPr>
          <w:b/>
          <w:sz w:val="24"/>
          <w:szCs w:val="24"/>
        </w:rPr>
        <w:t>IKF-skolene</w:t>
      </w:r>
      <w:r w:rsidRPr="00F162F8">
        <w:rPr>
          <w:b/>
          <w:sz w:val="24"/>
          <w:szCs w:val="24"/>
        </w:rPr>
        <w:t>). På denne måten ønsker Rådet å kvalitetssikre prosjektene og sette de</w:t>
      </w:r>
      <w:r w:rsidR="00737364" w:rsidRPr="00F162F8">
        <w:rPr>
          <w:b/>
          <w:sz w:val="24"/>
          <w:szCs w:val="24"/>
        </w:rPr>
        <w:t>m</w:t>
      </w:r>
      <w:r w:rsidRPr="00F162F8">
        <w:rPr>
          <w:b/>
          <w:sz w:val="24"/>
          <w:szCs w:val="24"/>
        </w:rPr>
        <w:t xml:space="preserve"> inn i en større </w:t>
      </w:r>
      <w:r w:rsidR="0074655A" w:rsidRPr="00F162F8">
        <w:rPr>
          <w:b/>
          <w:sz w:val="24"/>
          <w:szCs w:val="24"/>
        </w:rPr>
        <w:t>sam</w:t>
      </w:r>
      <w:r w:rsidR="007C162A" w:rsidRPr="00F162F8">
        <w:rPr>
          <w:b/>
          <w:sz w:val="24"/>
          <w:szCs w:val="24"/>
        </w:rPr>
        <w:t>men</w:t>
      </w:r>
      <w:r w:rsidR="0074655A" w:rsidRPr="00F162F8">
        <w:rPr>
          <w:b/>
          <w:sz w:val="24"/>
          <w:szCs w:val="24"/>
        </w:rPr>
        <w:t>heng slik at organisasjonene kan vurdere sin egen søknad på grunnlag av konkrete prosjektforslag fra skolene og et eventuelt samarbeid med søknadsskolene.</w:t>
      </w:r>
      <w:r w:rsidR="0074655A" w:rsidRPr="00F162F8">
        <w:t xml:space="preserve">  </w:t>
      </w:r>
    </w:p>
    <w:p w:rsidR="0063706B" w:rsidRPr="00F162F8" w:rsidRDefault="0063706B" w:rsidP="00EF1BBF">
      <w:pPr>
        <w:rPr>
          <w:b/>
          <w:sz w:val="24"/>
          <w:szCs w:val="24"/>
        </w:rPr>
      </w:pPr>
    </w:p>
    <w:p w:rsidR="00EF1BBF" w:rsidRPr="00F162F8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F162F8">
        <w:rPr>
          <w:rFonts w:ascii="Times New Roman" w:hAnsi="Times New Roman" w:cs="Times New Roman"/>
          <w:bCs w:val="0"/>
          <w:i/>
          <w:sz w:val="28"/>
          <w:szCs w:val="28"/>
        </w:rPr>
        <w:t>Hvem kan søk</w:t>
      </w:r>
      <w:r w:rsidR="00316909" w:rsidRPr="00F162F8">
        <w:rPr>
          <w:rFonts w:ascii="Times New Roman" w:hAnsi="Times New Roman" w:cs="Times New Roman"/>
          <w:bCs w:val="0"/>
          <w:i/>
          <w:sz w:val="28"/>
          <w:szCs w:val="28"/>
        </w:rPr>
        <w:t>e</w:t>
      </w:r>
      <w:r w:rsidRPr="00F162F8">
        <w:rPr>
          <w:rFonts w:ascii="Times New Roman" w:hAnsi="Times New Roman" w:cs="Times New Roman"/>
          <w:bCs w:val="0"/>
          <w:i/>
          <w:sz w:val="28"/>
          <w:szCs w:val="28"/>
        </w:rPr>
        <w:t>?</w:t>
      </w:r>
    </w:p>
    <w:p w:rsidR="0095026F" w:rsidRPr="00F162F8" w:rsidRDefault="0095026F" w:rsidP="0095026F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F162F8">
        <w:rPr>
          <w:sz w:val="24"/>
          <w:szCs w:val="24"/>
        </w:rPr>
        <w:t>Folkehøgskoleorganisasjonene søker om midler til Folkehøgskolerådet</w:t>
      </w:r>
      <w:r w:rsidR="00F162F8">
        <w:rPr>
          <w:sz w:val="24"/>
          <w:szCs w:val="24"/>
        </w:rPr>
        <w:t>,</w:t>
      </w:r>
      <w:r w:rsidR="00F162F8" w:rsidRPr="00F162F8">
        <w:rPr>
          <w:sz w:val="24"/>
          <w:szCs w:val="24"/>
        </w:rPr>
        <w:t xml:space="preserve"> frist 15. november 201</w:t>
      </w:r>
      <w:r w:rsidR="00473B74">
        <w:rPr>
          <w:sz w:val="24"/>
          <w:szCs w:val="24"/>
        </w:rPr>
        <w:t>6</w:t>
      </w:r>
      <w:r w:rsidR="00F162F8" w:rsidRPr="00F162F8">
        <w:rPr>
          <w:sz w:val="24"/>
          <w:szCs w:val="24"/>
        </w:rPr>
        <w:t>.</w:t>
      </w:r>
    </w:p>
    <w:p w:rsidR="00EF1BBF" w:rsidRPr="00F162F8" w:rsidRDefault="00EF1BBF" w:rsidP="0095026F">
      <w:pPr>
        <w:pStyle w:val="Listeavsnitt"/>
        <w:numPr>
          <w:ilvl w:val="0"/>
          <w:numId w:val="6"/>
        </w:numPr>
        <w:rPr>
          <w:sz w:val="24"/>
          <w:szCs w:val="24"/>
        </w:rPr>
      </w:pPr>
      <w:r w:rsidRPr="00F162F8">
        <w:rPr>
          <w:sz w:val="24"/>
          <w:szCs w:val="24"/>
        </w:rPr>
        <w:t>Alle norske folkehøgskoler</w:t>
      </w:r>
      <w:r w:rsidR="00F162F8" w:rsidRPr="00F162F8">
        <w:rPr>
          <w:sz w:val="24"/>
          <w:szCs w:val="24"/>
        </w:rPr>
        <w:t xml:space="preserve"> og </w:t>
      </w:r>
      <w:r w:rsidRPr="00F162F8">
        <w:rPr>
          <w:sz w:val="24"/>
          <w:szCs w:val="24"/>
        </w:rPr>
        <w:t xml:space="preserve">nettverk av folkehøgskoler </w:t>
      </w:r>
      <w:r w:rsidR="00F162F8" w:rsidRPr="00F162F8">
        <w:rPr>
          <w:sz w:val="24"/>
          <w:szCs w:val="24"/>
        </w:rPr>
        <w:t xml:space="preserve">søker </w:t>
      </w:r>
      <w:r w:rsidR="00F162F8" w:rsidRPr="009B4E78">
        <w:rPr>
          <w:b/>
          <w:sz w:val="24"/>
          <w:szCs w:val="24"/>
        </w:rPr>
        <w:t>organisasjonene</w:t>
      </w:r>
      <w:r w:rsidR="00F162F8" w:rsidRPr="00F162F8">
        <w:rPr>
          <w:sz w:val="24"/>
          <w:szCs w:val="24"/>
        </w:rPr>
        <w:t xml:space="preserve"> etter intern utlysning</w:t>
      </w:r>
      <w:r w:rsidR="009B4E78">
        <w:rPr>
          <w:sz w:val="24"/>
          <w:szCs w:val="24"/>
        </w:rPr>
        <w:t>. Organisasjonene har bestemt at prosjektene skal forgå gjennom skoleår og de har satt frist</w:t>
      </w:r>
      <w:r w:rsidR="00F162F8" w:rsidRPr="00F162F8">
        <w:rPr>
          <w:sz w:val="24"/>
          <w:szCs w:val="24"/>
        </w:rPr>
        <w:t xml:space="preserve"> </w:t>
      </w:r>
      <w:r w:rsidR="009B4E78">
        <w:rPr>
          <w:sz w:val="24"/>
          <w:szCs w:val="24"/>
        </w:rPr>
        <w:t>for skoleåret 201</w:t>
      </w:r>
      <w:r w:rsidR="00473B74">
        <w:rPr>
          <w:sz w:val="24"/>
          <w:szCs w:val="24"/>
        </w:rPr>
        <w:t>7</w:t>
      </w:r>
      <w:r w:rsidR="009B4E78">
        <w:rPr>
          <w:sz w:val="24"/>
          <w:szCs w:val="24"/>
        </w:rPr>
        <w:t>/1</w:t>
      </w:r>
      <w:r w:rsidR="00473B74">
        <w:rPr>
          <w:sz w:val="24"/>
          <w:szCs w:val="24"/>
        </w:rPr>
        <w:t>8</w:t>
      </w:r>
      <w:r w:rsidR="009B4E78">
        <w:rPr>
          <w:sz w:val="24"/>
          <w:szCs w:val="24"/>
        </w:rPr>
        <w:t xml:space="preserve"> til</w:t>
      </w:r>
      <w:r w:rsidR="009B4E78">
        <w:rPr>
          <w:b/>
          <w:sz w:val="24"/>
          <w:szCs w:val="24"/>
        </w:rPr>
        <w:t xml:space="preserve"> 15. februar 201</w:t>
      </w:r>
      <w:r w:rsidR="00473B74">
        <w:rPr>
          <w:b/>
          <w:sz w:val="24"/>
          <w:szCs w:val="24"/>
        </w:rPr>
        <w:t>7</w:t>
      </w:r>
      <w:r w:rsidR="009B4E78">
        <w:rPr>
          <w:b/>
          <w:sz w:val="24"/>
          <w:szCs w:val="24"/>
        </w:rPr>
        <w:t xml:space="preserve">. </w:t>
      </w:r>
      <w:r w:rsidR="009B4E78">
        <w:rPr>
          <w:sz w:val="24"/>
          <w:szCs w:val="24"/>
        </w:rPr>
        <w:t>(Se intern utlysning fra FHF og NKF).</w:t>
      </w:r>
    </w:p>
    <w:p w:rsidR="00EF1BBF" w:rsidRPr="00F162F8" w:rsidRDefault="00EF1BBF" w:rsidP="00EF1BBF">
      <w:pPr>
        <w:rPr>
          <w:sz w:val="24"/>
          <w:szCs w:val="24"/>
        </w:rPr>
      </w:pPr>
    </w:p>
    <w:p w:rsidR="00EF1BBF" w:rsidRPr="00F162F8" w:rsidRDefault="00EF1BBF" w:rsidP="00EF1BBF">
      <w:pPr>
        <w:rPr>
          <w:b/>
          <w:sz w:val="24"/>
        </w:rPr>
      </w:pPr>
    </w:p>
    <w:p w:rsidR="00EF1BBF" w:rsidRPr="00F162F8" w:rsidRDefault="00EF1BBF" w:rsidP="00EF1BBF">
      <w:pPr>
        <w:rPr>
          <w:b/>
          <w:sz w:val="24"/>
        </w:rPr>
      </w:pPr>
      <w:r w:rsidRPr="00F162F8">
        <w:rPr>
          <w:b/>
          <w:sz w:val="24"/>
        </w:rPr>
        <w:t xml:space="preserve">Søknader som kommer inn etter </w:t>
      </w:r>
      <w:r w:rsidR="00B7753E" w:rsidRPr="00F162F8">
        <w:rPr>
          <w:b/>
          <w:sz w:val="24"/>
        </w:rPr>
        <w:t>søknadsfr</w:t>
      </w:r>
      <w:r w:rsidR="00EF5B62" w:rsidRPr="00F162F8">
        <w:rPr>
          <w:b/>
          <w:sz w:val="24"/>
        </w:rPr>
        <w:t>is</w:t>
      </w:r>
      <w:r w:rsidR="00B7753E" w:rsidRPr="00F162F8">
        <w:rPr>
          <w:b/>
          <w:sz w:val="24"/>
        </w:rPr>
        <w:t>ten</w:t>
      </w:r>
      <w:r w:rsidRPr="00F162F8">
        <w:rPr>
          <w:b/>
          <w:sz w:val="24"/>
        </w:rPr>
        <w:t xml:space="preserve"> vil ikke bli vurdert.</w:t>
      </w:r>
    </w:p>
    <w:p w:rsidR="00EF1BBF" w:rsidRPr="00F162F8" w:rsidRDefault="00EF1BBF" w:rsidP="00EF1BBF">
      <w:pPr>
        <w:rPr>
          <w:b/>
          <w:sz w:val="24"/>
        </w:rPr>
      </w:pPr>
      <w:r w:rsidRPr="00F162F8">
        <w:rPr>
          <w:b/>
          <w:sz w:val="24"/>
        </w:rPr>
        <w:t>Bare elektronisk utfylte søknader vil bli vurdert og alle felt skal være utfylt.</w:t>
      </w:r>
    </w:p>
    <w:p w:rsidR="00EF1BBF" w:rsidRPr="00F162F8" w:rsidRDefault="00EF1BBF" w:rsidP="00EF1BBF"/>
    <w:p w:rsidR="00E37D7D" w:rsidRPr="00F162F8" w:rsidRDefault="00487E7E" w:rsidP="00E37D7D">
      <w:pPr>
        <w:pStyle w:val="NormalWeb"/>
        <w:spacing w:before="120" w:beforeAutospacing="0" w:after="0" w:afterAutospacing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H</w:t>
      </w:r>
      <w:r w:rsidR="00E37D7D" w:rsidRPr="00F162F8">
        <w:rPr>
          <w:b/>
          <w:bCs/>
          <w:i/>
          <w:sz w:val="28"/>
          <w:szCs w:val="28"/>
        </w:rPr>
        <w:t>va kan det søkes støtte til?</w:t>
      </w:r>
    </w:p>
    <w:p w:rsidR="00F63425" w:rsidRPr="00F162F8" w:rsidRDefault="00E37D7D" w:rsidP="00F63425">
      <w:pPr>
        <w:pStyle w:val="NormalWeb"/>
        <w:spacing w:before="0" w:beforeAutospacing="0" w:after="0" w:afterAutospacing="0"/>
      </w:pPr>
      <w:r w:rsidRPr="00F162F8">
        <w:rPr>
          <w:bCs/>
        </w:rPr>
        <w:t xml:space="preserve">Formålet med </w:t>
      </w:r>
      <w:proofErr w:type="spellStart"/>
      <w:r w:rsidRPr="00F162F8">
        <w:rPr>
          <w:bCs/>
        </w:rPr>
        <w:t>pu</w:t>
      </w:r>
      <w:proofErr w:type="spellEnd"/>
      <w:r w:rsidRPr="00F162F8">
        <w:rPr>
          <w:bCs/>
        </w:rPr>
        <w:t xml:space="preserve">-midlene er å gi støtte til utvikling av skoleslaget, både på enkeltskoler og i fellesskapet. Det gis midler til pedagogiske prosjekter i vid forstand, slik at </w:t>
      </w:r>
      <w:proofErr w:type="spellStart"/>
      <w:r w:rsidRPr="00F162F8">
        <w:rPr>
          <w:bCs/>
        </w:rPr>
        <w:t>pu</w:t>
      </w:r>
      <w:proofErr w:type="spellEnd"/>
      <w:r w:rsidRPr="00F162F8">
        <w:rPr>
          <w:bCs/>
        </w:rPr>
        <w:t>-arbeidet omfatter alle sider ved læringsarenaen.</w:t>
      </w:r>
      <w:r w:rsidR="00271BDA" w:rsidRPr="00F162F8">
        <w:rPr>
          <w:bCs/>
        </w:rPr>
        <w:t xml:space="preserve"> </w:t>
      </w:r>
      <w:r w:rsidR="00F162F8">
        <w:rPr>
          <w:bCs/>
        </w:rPr>
        <w:t>S</w:t>
      </w:r>
      <w:r w:rsidR="00EF1BBF" w:rsidRPr="00F162F8">
        <w:t>øker står selv fritt til å definere søknadsprosjektet</w:t>
      </w:r>
      <w:r w:rsidR="00271BDA" w:rsidRPr="00F162F8">
        <w:t>.</w:t>
      </w:r>
    </w:p>
    <w:p w:rsidR="00EF1BBF" w:rsidRPr="00F162F8" w:rsidRDefault="00EF1BBF" w:rsidP="00EF1BBF"/>
    <w:p w:rsidR="00EF1BBF" w:rsidRPr="00F162F8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F162F8">
        <w:rPr>
          <w:rFonts w:ascii="Times New Roman" w:hAnsi="Times New Roman" w:cs="Times New Roman"/>
          <w:bCs w:val="0"/>
          <w:i/>
          <w:sz w:val="28"/>
          <w:szCs w:val="28"/>
        </w:rPr>
        <w:t>Hvordan søke</w:t>
      </w:r>
    </w:p>
    <w:p w:rsidR="00EF1BBF" w:rsidRPr="00F162F8" w:rsidRDefault="00EF1BBF" w:rsidP="00EF1BBF">
      <w:pPr>
        <w:rPr>
          <w:sz w:val="24"/>
          <w:szCs w:val="24"/>
        </w:rPr>
      </w:pPr>
      <w:r w:rsidRPr="00F162F8">
        <w:rPr>
          <w:sz w:val="24"/>
          <w:szCs w:val="24"/>
        </w:rPr>
        <w:t xml:space="preserve">Søknaden om støtte til pedagogisk utviklingsarbeid </w:t>
      </w:r>
      <w:r w:rsidR="0067304D" w:rsidRPr="00F162F8">
        <w:rPr>
          <w:sz w:val="24"/>
          <w:szCs w:val="24"/>
        </w:rPr>
        <w:t xml:space="preserve">må skrives elektronisk </w:t>
      </w:r>
      <w:r w:rsidRPr="00F162F8">
        <w:rPr>
          <w:sz w:val="24"/>
          <w:szCs w:val="24"/>
        </w:rPr>
        <w:t xml:space="preserve">på eget </w:t>
      </w:r>
      <w:r w:rsidRPr="00F162F8">
        <w:rPr>
          <w:color w:val="0000FF"/>
          <w:sz w:val="24"/>
          <w:szCs w:val="24"/>
        </w:rPr>
        <w:t>søknadsskjema</w:t>
      </w:r>
      <w:r w:rsidRPr="00F162F8">
        <w:rPr>
          <w:sz w:val="24"/>
          <w:szCs w:val="24"/>
        </w:rPr>
        <w:t>.</w:t>
      </w:r>
    </w:p>
    <w:p w:rsidR="00EF1BBF" w:rsidRPr="00F162F8" w:rsidRDefault="00EF1BBF" w:rsidP="00EF1BBF">
      <w:pPr>
        <w:rPr>
          <w:sz w:val="24"/>
          <w:szCs w:val="24"/>
        </w:rPr>
      </w:pPr>
    </w:p>
    <w:p w:rsidR="00EF1BBF" w:rsidRPr="00F162F8" w:rsidRDefault="00EF1BBF" w:rsidP="00EF1BBF">
      <w:pPr>
        <w:pStyle w:val="Overskrift1"/>
        <w:rPr>
          <w:rFonts w:ascii="Times New Roman" w:hAnsi="Times New Roman" w:cs="Times New Roman"/>
          <w:i/>
          <w:sz w:val="28"/>
          <w:szCs w:val="28"/>
        </w:rPr>
      </w:pPr>
      <w:r w:rsidRPr="00F162F8">
        <w:rPr>
          <w:rFonts w:ascii="Times New Roman" w:hAnsi="Times New Roman" w:cs="Times New Roman"/>
          <w:i/>
          <w:sz w:val="28"/>
          <w:szCs w:val="28"/>
        </w:rPr>
        <w:t>Prosjektgjennomførelse</w:t>
      </w:r>
    </w:p>
    <w:p w:rsidR="009B4E78" w:rsidRDefault="009B4E78" w:rsidP="00EF1BBF">
      <w:pPr>
        <w:pStyle w:val="Brdtek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For organisasjonene: </w:t>
      </w:r>
      <w:r>
        <w:rPr>
          <w:b w:val="0"/>
          <w:sz w:val="24"/>
          <w:szCs w:val="24"/>
        </w:rPr>
        <w:tab/>
        <w:t>Kalenderår</w:t>
      </w:r>
    </w:p>
    <w:p w:rsidR="009B4E78" w:rsidRDefault="009B4E78" w:rsidP="00EF1BBF">
      <w:pPr>
        <w:pStyle w:val="Brdtek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 skolene: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Skoleår</w:t>
      </w:r>
    </w:p>
    <w:p w:rsidR="00EF1BBF" w:rsidRPr="00F162F8" w:rsidRDefault="00EF1BBF" w:rsidP="00EF1BBF">
      <w:pPr>
        <w:pStyle w:val="Brdtekst"/>
        <w:rPr>
          <w:b w:val="0"/>
          <w:sz w:val="24"/>
          <w:szCs w:val="24"/>
        </w:rPr>
      </w:pPr>
      <w:r w:rsidRPr="00F162F8">
        <w:rPr>
          <w:b w:val="0"/>
          <w:sz w:val="24"/>
          <w:szCs w:val="24"/>
        </w:rPr>
        <w:lastRenderedPageBreak/>
        <w:t>Prosjektet kan gjerne være et delprosjekt/pilotprosjekt el. l., men må ha en naturlig avslutning</w:t>
      </w:r>
      <w:r w:rsidR="00F162F8">
        <w:rPr>
          <w:b w:val="0"/>
          <w:sz w:val="24"/>
          <w:szCs w:val="24"/>
        </w:rPr>
        <w:t xml:space="preserve"> innenfor søknadsperioden</w:t>
      </w:r>
      <w:r w:rsidRPr="00F162F8">
        <w:rPr>
          <w:b w:val="0"/>
          <w:sz w:val="24"/>
          <w:szCs w:val="24"/>
        </w:rPr>
        <w:t>. Det er ingen automatikk i tildeling av ytterligere tilskudd dersom det er gitt midler til del- eller pilotprosjekt.</w:t>
      </w:r>
    </w:p>
    <w:p w:rsidR="00487E7E" w:rsidRDefault="00487E7E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</w:p>
    <w:p w:rsidR="00EF1BBF" w:rsidRPr="00F162F8" w:rsidRDefault="00EF1BBF" w:rsidP="00EF1BBF">
      <w:pPr>
        <w:pStyle w:val="Overskrift1"/>
        <w:rPr>
          <w:rFonts w:ascii="Times New Roman" w:hAnsi="Times New Roman" w:cs="Times New Roman"/>
          <w:bCs w:val="0"/>
          <w:i/>
          <w:sz w:val="28"/>
          <w:szCs w:val="28"/>
        </w:rPr>
      </w:pPr>
      <w:r w:rsidRPr="00F162F8">
        <w:rPr>
          <w:rFonts w:ascii="Times New Roman" w:hAnsi="Times New Roman" w:cs="Times New Roman"/>
          <w:bCs w:val="0"/>
          <w:i/>
          <w:sz w:val="28"/>
          <w:szCs w:val="28"/>
        </w:rPr>
        <w:t>Prosjektrapport</w:t>
      </w:r>
    </w:p>
    <w:p w:rsidR="00487E7E" w:rsidRDefault="00487E7E" w:rsidP="00487E7E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Organisasjonene</w:t>
      </w:r>
    </w:p>
    <w:p w:rsidR="00EF1BBF" w:rsidRDefault="00F162F8" w:rsidP="001119BC">
      <w:pPr>
        <w:pStyle w:val="Listeavsnitt"/>
        <w:rPr>
          <w:rStyle w:val="Hyperkobling"/>
          <w:sz w:val="24"/>
          <w:szCs w:val="24"/>
        </w:rPr>
      </w:pPr>
      <w:r w:rsidRPr="00487E7E">
        <w:rPr>
          <w:sz w:val="24"/>
          <w:szCs w:val="24"/>
        </w:rPr>
        <w:t xml:space="preserve">Folkehøgskolerådet utbetaler halvparten av tildelte midler til organisasjonene ved prosjektstart og siste halvdel på bakgrunn av framlagt rapport. </w:t>
      </w:r>
      <w:r w:rsidR="00EF1BBF" w:rsidRPr="00487E7E">
        <w:rPr>
          <w:sz w:val="24"/>
          <w:szCs w:val="24"/>
        </w:rPr>
        <w:t xml:space="preserve">Rapportene skal foreligge </w:t>
      </w:r>
      <w:r w:rsidR="00EF1BBF" w:rsidRPr="00487E7E">
        <w:rPr>
          <w:color w:val="0000FF"/>
          <w:sz w:val="24"/>
          <w:szCs w:val="24"/>
        </w:rPr>
        <w:t>elektronisk</w:t>
      </w:r>
      <w:r w:rsidR="00EF1BBF" w:rsidRPr="00487E7E">
        <w:rPr>
          <w:sz w:val="24"/>
          <w:szCs w:val="24"/>
        </w:rPr>
        <w:t>.</w:t>
      </w:r>
      <w:r w:rsidR="00487E7E">
        <w:rPr>
          <w:sz w:val="24"/>
          <w:szCs w:val="24"/>
        </w:rPr>
        <w:t xml:space="preserve"> Rapportene skal også inneholde evt. særrapporter fra skoler som er tildelt midler til egne prosjekter</w:t>
      </w:r>
      <w:r w:rsidR="001119BC">
        <w:rPr>
          <w:sz w:val="24"/>
          <w:szCs w:val="24"/>
        </w:rPr>
        <w:t xml:space="preserve"> og </w:t>
      </w:r>
      <w:r w:rsidR="00487E7E" w:rsidRPr="00F162F8">
        <w:rPr>
          <w:sz w:val="24"/>
          <w:szCs w:val="24"/>
        </w:rPr>
        <w:t xml:space="preserve">regnskap for medgåtte økonomiske midler og være underskrevet av </w:t>
      </w:r>
      <w:r w:rsidR="00487E7E">
        <w:rPr>
          <w:sz w:val="24"/>
          <w:szCs w:val="24"/>
        </w:rPr>
        <w:t>leder</w:t>
      </w:r>
      <w:r w:rsidR="00487E7E" w:rsidRPr="00F162F8">
        <w:rPr>
          <w:sz w:val="24"/>
          <w:szCs w:val="24"/>
        </w:rPr>
        <w:t>.</w:t>
      </w:r>
      <w:r w:rsidR="001119BC">
        <w:rPr>
          <w:sz w:val="24"/>
          <w:szCs w:val="24"/>
        </w:rPr>
        <w:t xml:space="preserve"> </w:t>
      </w:r>
      <w:r w:rsidR="00EF1BBF" w:rsidRPr="00F162F8">
        <w:rPr>
          <w:sz w:val="24"/>
          <w:szCs w:val="24"/>
        </w:rPr>
        <w:t xml:space="preserve">Rapportene vil bli gjort tilgjengelig på </w:t>
      </w:r>
      <w:hyperlink r:id="rId8" w:history="1">
        <w:r w:rsidR="00EF1BBF" w:rsidRPr="00F162F8">
          <w:rPr>
            <w:rStyle w:val="Hyperkobling"/>
            <w:sz w:val="24"/>
            <w:szCs w:val="24"/>
          </w:rPr>
          <w:t>www.folkehogslole.no/fhsr</w:t>
        </w:r>
      </w:hyperlink>
    </w:p>
    <w:p w:rsidR="001119BC" w:rsidRDefault="001119BC" w:rsidP="001119BC">
      <w:pPr>
        <w:pStyle w:val="Listeavsnitt"/>
        <w:rPr>
          <w:rStyle w:val="Hyperkobling"/>
          <w:sz w:val="24"/>
          <w:szCs w:val="24"/>
        </w:rPr>
      </w:pPr>
    </w:p>
    <w:p w:rsidR="00487E7E" w:rsidRPr="00487E7E" w:rsidRDefault="00487E7E" w:rsidP="00487E7E">
      <w:pPr>
        <w:pStyle w:val="Listeavsnit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Skoler som har fått tildelte midler fra organisasjonene rapporterer direkte til disse.</w:t>
      </w:r>
    </w:p>
    <w:p w:rsidR="00EF1BBF" w:rsidRPr="00F162F8" w:rsidRDefault="00EF1BBF" w:rsidP="00EF1BBF">
      <w:pPr>
        <w:rPr>
          <w:sz w:val="24"/>
          <w:szCs w:val="24"/>
        </w:rPr>
      </w:pPr>
    </w:p>
    <w:p w:rsidR="00EF1BBF" w:rsidRPr="00F162F8" w:rsidRDefault="00EF1BBF" w:rsidP="00EF1BBF">
      <w:pPr>
        <w:rPr>
          <w:sz w:val="24"/>
          <w:szCs w:val="24"/>
        </w:rPr>
      </w:pPr>
      <w:r w:rsidRPr="00F162F8">
        <w:rPr>
          <w:bCs/>
          <w:sz w:val="24"/>
          <w:szCs w:val="24"/>
        </w:rPr>
        <w:t xml:space="preserve">Frist for rapportering </w:t>
      </w:r>
      <w:r w:rsidR="001119BC">
        <w:rPr>
          <w:bCs/>
          <w:sz w:val="24"/>
          <w:szCs w:val="24"/>
        </w:rPr>
        <w:t xml:space="preserve">til Folkehøgskolerådet </w:t>
      </w:r>
      <w:r w:rsidR="00C43CF8" w:rsidRPr="00F162F8">
        <w:rPr>
          <w:bCs/>
          <w:sz w:val="24"/>
          <w:szCs w:val="24"/>
        </w:rPr>
        <w:t>er</w:t>
      </w:r>
      <w:r w:rsidRPr="00F162F8">
        <w:rPr>
          <w:b/>
          <w:sz w:val="24"/>
          <w:szCs w:val="24"/>
        </w:rPr>
        <w:t xml:space="preserve"> </w:t>
      </w:r>
      <w:r w:rsidR="00C43CF8" w:rsidRPr="00F162F8">
        <w:rPr>
          <w:b/>
          <w:sz w:val="24"/>
          <w:szCs w:val="24"/>
        </w:rPr>
        <w:t>31</w:t>
      </w:r>
      <w:r w:rsidRPr="00F162F8">
        <w:rPr>
          <w:b/>
          <w:sz w:val="24"/>
          <w:szCs w:val="24"/>
        </w:rPr>
        <w:t>.</w:t>
      </w:r>
      <w:r w:rsidR="00C43CF8" w:rsidRPr="00F162F8">
        <w:rPr>
          <w:b/>
          <w:sz w:val="24"/>
          <w:szCs w:val="24"/>
        </w:rPr>
        <w:t>12. 20</w:t>
      </w:r>
      <w:r w:rsidR="00237603" w:rsidRPr="00F162F8">
        <w:rPr>
          <w:b/>
          <w:sz w:val="24"/>
          <w:szCs w:val="24"/>
        </w:rPr>
        <w:t>1</w:t>
      </w:r>
      <w:r w:rsidR="00473B74">
        <w:rPr>
          <w:b/>
          <w:sz w:val="24"/>
          <w:szCs w:val="24"/>
        </w:rPr>
        <w:t>7</w:t>
      </w:r>
      <w:r w:rsidR="00C43CF8" w:rsidRPr="00F162F8">
        <w:rPr>
          <w:b/>
          <w:sz w:val="24"/>
          <w:szCs w:val="24"/>
        </w:rPr>
        <w:t>.</w:t>
      </w:r>
      <w:r w:rsidR="00487E7E">
        <w:rPr>
          <w:b/>
          <w:sz w:val="24"/>
          <w:szCs w:val="24"/>
        </w:rPr>
        <w:t xml:space="preserve"> </w:t>
      </w:r>
    </w:p>
    <w:p w:rsidR="00EF1BBF" w:rsidRPr="00F162F8" w:rsidRDefault="00EF1BBF" w:rsidP="00EF1BBF">
      <w:pPr>
        <w:rPr>
          <w:sz w:val="24"/>
          <w:szCs w:val="24"/>
        </w:rPr>
      </w:pPr>
    </w:p>
    <w:p w:rsidR="006E00ED" w:rsidRPr="00F162F8" w:rsidRDefault="006E00ED" w:rsidP="00EF1BBF">
      <w:pPr>
        <w:rPr>
          <w:sz w:val="24"/>
          <w:szCs w:val="24"/>
        </w:rPr>
      </w:pPr>
    </w:p>
    <w:p w:rsidR="006E00ED" w:rsidRPr="00F162F8" w:rsidRDefault="006E00ED" w:rsidP="00EF1BBF">
      <w:pPr>
        <w:rPr>
          <w:sz w:val="24"/>
          <w:szCs w:val="24"/>
        </w:rPr>
      </w:pPr>
    </w:p>
    <w:p w:rsidR="00EF1BBF" w:rsidRPr="00F162F8" w:rsidRDefault="00EF1BBF" w:rsidP="00EF1BBF">
      <w:pPr>
        <w:rPr>
          <w:sz w:val="24"/>
          <w:szCs w:val="24"/>
        </w:rPr>
      </w:pPr>
      <w:r w:rsidRPr="00F162F8">
        <w:rPr>
          <w:sz w:val="24"/>
          <w:szCs w:val="24"/>
        </w:rPr>
        <w:t>Med hilsen for Folkehøgskolerådet</w:t>
      </w:r>
    </w:p>
    <w:p w:rsidR="005021FA" w:rsidRPr="00F162F8" w:rsidRDefault="005021FA" w:rsidP="00EF1BBF">
      <w:pPr>
        <w:rPr>
          <w:sz w:val="24"/>
          <w:szCs w:val="24"/>
        </w:rPr>
      </w:pPr>
    </w:p>
    <w:p w:rsidR="005021FA" w:rsidRPr="00F162F8" w:rsidRDefault="005021FA" w:rsidP="00EF1BBF">
      <w:pPr>
        <w:rPr>
          <w:sz w:val="24"/>
          <w:szCs w:val="24"/>
        </w:rPr>
      </w:pPr>
    </w:p>
    <w:p w:rsidR="00EF1BBF" w:rsidRPr="00F162F8" w:rsidRDefault="00F162F8" w:rsidP="00EF1BBF">
      <w:pPr>
        <w:rPr>
          <w:sz w:val="24"/>
          <w:szCs w:val="24"/>
        </w:rPr>
      </w:pPr>
      <w:r>
        <w:rPr>
          <w:sz w:val="24"/>
          <w:szCs w:val="24"/>
        </w:rPr>
        <w:t>Edgar Fredriksen</w:t>
      </w:r>
      <w:r w:rsidR="00EF1BBF" w:rsidRPr="00F162F8">
        <w:rPr>
          <w:sz w:val="24"/>
          <w:szCs w:val="24"/>
        </w:rPr>
        <w:t>/s/</w:t>
      </w:r>
      <w:r w:rsidR="00EF1BBF" w:rsidRPr="00F162F8">
        <w:rPr>
          <w:sz w:val="24"/>
          <w:szCs w:val="24"/>
        </w:rPr>
        <w:tab/>
      </w:r>
      <w:r w:rsidR="00EF1BBF" w:rsidRPr="00F162F8">
        <w:rPr>
          <w:sz w:val="24"/>
          <w:szCs w:val="24"/>
        </w:rPr>
        <w:tab/>
      </w:r>
      <w:r w:rsidR="00EF1BBF" w:rsidRPr="00F162F8">
        <w:rPr>
          <w:sz w:val="24"/>
          <w:szCs w:val="24"/>
        </w:rPr>
        <w:tab/>
      </w:r>
      <w:r w:rsidR="00EF1BBF" w:rsidRPr="00F162F8">
        <w:rPr>
          <w:sz w:val="24"/>
          <w:szCs w:val="24"/>
        </w:rPr>
        <w:tab/>
      </w:r>
      <w:r w:rsidR="00EF1BBF" w:rsidRPr="00F162F8">
        <w:rPr>
          <w:sz w:val="24"/>
          <w:szCs w:val="24"/>
        </w:rPr>
        <w:tab/>
      </w:r>
      <w:r w:rsidR="00EF1BBF" w:rsidRPr="00F162F8">
        <w:rPr>
          <w:sz w:val="24"/>
          <w:szCs w:val="24"/>
        </w:rPr>
        <w:tab/>
        <w:t>Odd Arild Netland/s/</w:t>
      </w:r>
    </w:p>
    <w:p w:rsidR="00EF1BBF" w:rsidRPr="00F162F8" w:rsidRDefault="00EF1BBF" w:rsidP="00EF1BBF">
      <w:pPr>
        <w:rPr>
          <w:sz w:val="24"/>
          <w:szCs w:val="24"/>
        </w:rPr>
      </w:pPr>
      <w:r w:rsidRPr="00F162F8">
        <w:rPr>
          <w:sz w:val="24"/>
          <w:szCs w:val="24"/>
        </w:rPr>
        <w:t>leder</w:t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</w:r>
      <w:r w:rsidRPr="00F162F8">
        <w:rPr>
          <w:sz w:val="24"/>
          <w:szCs w:val="24"/>
        </w:rPr>
        <w:tab/>
        <w:t>sekretær</w:t>
      </w:r>
    </w:p>
    <w:p w:rsidR="00F86676" w:rsidRPr="00F162F8" w:rsidRDefault="00F86676" w:rsidP="006744F2">
      <w:pPr>
        <w:rPr>
          <w:sz w:val="24"/>
          <w:szCs w:val="24"/>
        </w:rPr>
      </w:pPr>
    </w:p>
    <w:p w:rsidR="00EF1BBF" w:rsidRPr="00F162F8" w:rsidRDefault="00EF1BBF" w:rsidP="006744F2">
      <w:pPr>
        <w:sectPr w:rsidR="00EF1BBF" w:rsidRPr="00F162F8" w:rsidSect="00487E7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851" w:left="1134" w:header="709" w:footer="510" w:gutter="0"/>
          <w:cols w:space="708"/>
          <w:titlePg/>
          <w:docGrid w:linePitch="360"/>
        </w:sectPr>
      </w:pPr>
      <w:r w:rsidRPr="00F162F8">
        <w:t>Vedlegg: Søknadsskjema.</w:t>
      </w:r>
    </w:p>
    <w:tbl>
      <w:tblPr>
        <w:tblW w:w="964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46"/>
      </w:tblGrid>
      <w:tr w:rsidR="00EF1BBF" w:rsidRPr="00487E7E" w:rsidTr="00576E99">
        <w:trPr>
          <w:trHeight w:val="792"/>
        </w:trPr>
        <w:tc>
          <w:tcPr>
            <w:tcW w:w="9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</w:tcPr>
          <w:p w:rsidR="00EF1BBF" w:rsidRPr="00487E7E" w:rsidRDefault="00EF1BBF" w:rsidP="00473B74">
            <w:pPr>
              <w:pStyle w:val="Overskrift1"/>
            </w:pPr>
            <w:r w:rsidRPr="00487E7E">
              <w:rPr>
                <w:b w:val="0"/>
              </w:rPr>
              <w:lastRenderedPageBreak/>
              <w:t>Pedagogisk utviklingsprosjekt år 20</w:t>
            </w:r>
            <w:r w:rsidR="00237603" w:rsidRPr="00487E7E">
              <w:rPr>
                <w:b w:val="0"/>
              </w:rPr>
              <w:t>1</w:t>
            </w:r>
            <w:r w:rsidR="00473B74">
              <w:rPr>
                <w:b w:val="0"/>
              </w:rPr>
              <w:t>7</w:t>
            </w:r>
            <w:r w:rsidRPr="00487E7E">
              <w:rPr>
                <w:b w:val="0"/>
              </w:rPr>
              <w:t xml:space="preserve"> </w:t>
            </w:r>
          </w:p>
        </w:tc>
      </w:tr>
    </w:tbl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</w:pPr>
    </w:p>
    <w:tbl>
      <w:tblPr>
        <w:tblW w:w="9651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1"/>
      </w:tblGrid>
      <w:tr w:rsidR="00EF1BBF" w:rsidRPr="00F162F8" w:rsidTr="00576E99">
        <w:tc>
          <w:tcPr>
            <w:tcW w:w="9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 w:rsidRPr="00F162F8">
              <w:rPr>
                <w:b/>
                <w:sz w:val="26"/>
              </w:rPr>
              <w:t xml:space="preserve">1. Prosjekttittel: </w:t>
            </w:r>
          </w:p>
        </w:tc>
      </w:tr>
      <w:tr w:rsidR="00EF1BBF" w:rsidRPr="00F162F8" w:rsidTr="00576E99">
        <w:trPr>
          <w:trHeight w:val="1592"/>
        </w:trPr>
        <w:tc>
          <w:tcPr>
            <w:tcW w:w="9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F1BBF" w:rsidRPr="00F162F8" w:rsidRDefault="00EF1BBF" w:rsidP="00D63332">
            <w:pPr>
              <w:pStyle w:val="Overskrift3"/>
              <w:spacing w:before="0" w:after="0"/>
              <w:rPr>
                <w:sz w:val="28"/>
              </w:rPr>
            </w:pPr>
            <w:r w:rsidRPr="00F162F8">
              <w:rPr>
                <w:sz w:val="28"/>
              </w:rPr>
              <w:t xml:space="preserve"> </w:t>
            </w:r>
          </w:p>
          <w:p w:rsidR="00EF1BBF" w:rsidRPr="00F162F8" w:rsidRDefault="00EF1BBF" w:rsidP="00D63332"/>
          <w:p w:rsidR="00EF1BBF" w:rsidRPr="00F162F8" w:rsidRDefault="00EF1BBF" w:rsidP="00D63332"/>
        </w:tc>
      </w:tr>
    </w:tbl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9620" w:type="dxa"/>
        <w:tblInd w:w="15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20"/>
      </w:tblGrid>
      <w:tr w:rsidR="00EF1BBF" w:rsidRPr="00F162F8" w:rsidTr="00576E99">
        <w:tc>
          <w:tcPr>
            <w:tcW w:w="962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 w:rsidRPr="00F162F8">
              <w:rPr>
                <w:b/>
                <w:sz w:val="26"/>
              </w:rPr>
              <w:t xml:space="preserve">2. Søker: </w:t>
            </w:r>
          </w:p>
        </w:tc>
      </w:tr>
      <w:tr w:rsidR="00EF1BBF" w:rsidRPr="00F162F8" w:rsidTr="00576E99">
        <w:tc>
          <w:tcPr>
            <w:tcW w:w="9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60" w:line="480" w:lineRule="auto"/>
              <w:ind w:left="561"/>
              <w:rPr>
                <w:sz w:val="26"/>
              </w:rPr>
            </w:pPr>
          </w:p>
        </w:tc>
      </w:tr>
    </w:tbl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965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EF1BBF" w:rsidRPr="00F162F8" w:rsidTr="00576E99"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 w:rsidRPr="00F162F8">
              <w:rPr>
                <w:b/>
                <w:sz w:val="26"/>
              </w:rPr>
              <w:t>3. Tidsramme:</w:t>
            </w:r>
          </w:p>
        </w:tc>
      </w:tr>
      <w:tr w:rsidR="00EF1BBF" w:rsidRPr="00F162F8" w:rsidTr="00576E99"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Pr="00F162F8" w:rsidRDefault="00EF1BBF" w:rsidP="00D63332">
            <w:pPr>
              <w:spacing w:line="120" w:lineRule="exact"/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</w:tc>
      </w:tr>
    </w:tbl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tbl>
      <w:tblPr>
        <w:tblW w:w="9653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EF1BBF" w:rsidRPr="00F162F8" w:rsidTr="00576E99"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FFFFFF"/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 w:rsidRPr="00F162F8">
              <w:rPr>
                <w:b/>
                <w:sz w:val="26"/>
              </w:rPr>
              <w:t>4. Søknadssum:</w:t>
            </w:r>
          </w:p>
        </w:tc>
      </w:tr>
      <w:tr w:rsidR="00EF1BBF" w:rsidRPr="00F162F8" w:rsidTr="00576E99">
        <w:trPr>
          <w:trHeight w:val="727"/>
        </w:trPr>
        <w:tc>
          <w:tcPr>
            <w:tcW w:w="9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BBF" w:rsidRPr="00F162F8" w:rsidRDefault="00EF1BBF" w:rsidP="00D63332">
            <w:pPr>
              <w:spacing w:line="120" w:lineRule="exact"/>
            </w:pPr>
          </w:p>
          <w:p w:rsidR="00EF1BBF" w:rsidRDefault="00487E7E" w:rsidP="00487E7E">
            <w:pPr>
              <w:pStyle w:val="Listeavsnitt"/>
              <w:numPr>
                <w:ilvl w:val="0"/>
                <w:numId w:val="8"/>
              </w:num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  <w:r>
              <w:t>Enkeltprosjekter</w:t>
            </w:r>
          </w:p>
          <w:p w:rsidR="00487E7E" w:rsidRPr="00F162F8" w:rsidRDefault="00487E7E" w:rsidP="00487E7E">
            <w:pPr>
              <w:pStyle w:val="Listeavsnitt"/>
              <w:numPr>
                <w:ilvl w:val="0"/>
                <w:numId w:val="8"/>
              </w:num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  <w:r>
              <w:t>Sum alle</w:t>
            </w: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after="58"/>
            </w:pPr>
          </w:p>
        </w:tc>
      </w:tr>
    </w:tbl>
    <w:p w:rsidR="00EF1BBF" w:rsidRPr="00F162F8" w:rsidRDefault="00EF1BBF" w:rsidP="00EF1BBF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sz w:val="16"/>
        </w:rPr>
      </w:pPr>
    </w:p>
    <w:p w:rsidR="00EF1BBF" w:rsidRPr="00F162F8" w:rsidRDefault="00EF1BBF" w:rsidP="00EF1BBF"/>
    <w:p w:rsidR="00EF1BBF" w:rsidRPr="00F162F8" w:rsidRDefault="00EF1BBF" w:rsidP="00EF1BBF"/>
    <w:tbl>
      <w:tblPr>
        <w:tblW w:w="9653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653"/>
      </w:tblGrid>
      <w:tr w:rsidR="00EF1BBF" w:rsidRPr="00F162F8" w:rsidTr="00576E99">
        <w:tc>
          <w:tcPr>
            <w:tcW w:w="9653" w:type="dxa"/>
            <w:tcBorders>
              <w:bottom w:val="single" w:sz="6" w:space="0" w:color="000000"/>
            </w:tcBorders>
            <w:shd w:val="pct5" w:color="auto" w:fill="FFFFFF"/>
          </w:tcPr>
          <w:p w:rsidR="00EF1BBF" w:rsidRPr="00F162F8" w:rsidRDefault="00EF1BBF" w:rsidP="00487E7E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sz w:val="26"/>
              </w:rPr>
            </w:pPr>
            <w:r w:rsidRPr="00F162F8">
              <w:rPr>
                <w:b/>
                <w:sz w:val="26"/>
              </w:rPr>
              <w:t xml:space="preserve">5. </w:t>
            </w:r>
            <w:r w:rsidR="00487E7E">
              <w:rPr>
                <w:b/>
                <w:sz w:val="26"/>
              </w:rPr>
              <w:t>Prosjektbeskrivelser</w:t>
            </w:r>
          </w:p>
        </w:tc>
      </w:tr>
      <w:tr w:rsidR="00EF1BBF" w:rsidRPr="00F162F8" w:rsidTr="00473B74">
        <w:trPr>
          <w:trHeight w:val="2488"/>
        </w:trPr>
        <w:tc>
          <w:tcPr>
            <w:tcW w:w="9653" w:type="dxa"/>
          </w:tcPr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  <w:p w:rsidR="00EF1BBF" w:rsidRPr="00F162F8" w:rsidRDefault="00EF1BBF" w:rsidP="00D63332">
            <w:pPr>
              <w:tabs>
                <w:tab w:val="left" w:pos="-1134"/>
                <w:tab w:val="left" w:pos="-568"/>
                <w:tab w:val="left" w:pos="-2"/>
                <w:tab w:val="left" w:pos="564"/>
                <w:tab w:val="left" w:pos="1130"/>
                <w:tab w:val="left" w:pos="1696"/>
                <w:tab w:val="left" w:pos="2262"/>
                <w:tab w:val="left" w:pos="2828"/>
                <w:tab w:val="left" w:pos="3394"/>
                <w:tab w:val="left" w:pos="3960"/>
                <w:tab w:val="left" w:pos="4526"/>
                <w:tab w:val="left" w:pos="5092"/>
                <w:tab w:val="left" w:pos="5658"/>
                <w:tab w:val="left" w:pos="6224"/>
                <w:tab w:val="left" w:pos="6790"/>
                <w:tab w:val="left" w:pos="7356"/>
                <w:tab w:val="left" w:pos="7922"/>
                <w:tab w:val="left" w:pos="8488"/>
              </w:tabs>
              <w:spacing w:before="60" w:after="60"/>
              <w:rPr>
                <w:b/>
                <w:sz w:val="26"/>
              </w:rPr>
            </w:pPr>
          </w:p>
        </w:tc>
      </w:tr>
    </w:tbl>
    <w:p w:rsidR="00EF1BBF" w:rsidRPr="00EF1BBF" w:rsidRDefault="00EF1BBF" w:rsidP="009B4E78"/>
    <w:sectPr w:rsidR="00EF1BBF" w:rsidRPr="00EF1BBF" w:rsidSect="00484E26">
      <w:pgSz w:w="11906" w:h="16838" w:code="9"/>
      <w:pgMar w:top="1134" w:right="1134" w:bottom="1729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8AD" w:rsidRDefault="00B258AD">
      <w:r>
        <w:separator/>
      </w:r>
    </w:p>
  </w:endnote>
  <w:endnote w:type="continuationSeparator" w:id="0">
    <w:p w:rsidR="00B258AD" w:rsidRDefault="00B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Default="00EF5B62">
    <w:pPr>
      <w:pStyle w:val="Bunntekst"/>
      <w:pBdr>
        <w:top w:val="single" w:sz="4" w:space="1" w:color="auto"/>
      </w:pBdr>
      <w:jc w:val="center"/>
    </w:pPr>
  </w:p>
  <w:p w:rsidR="00EF5B62" w:rsidRPr="0095026F" w:rsidRDefault="00EF5B62" w:rsidP="00C539E2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95026F">
      <w:rPr>
        <w:color w:val="800000"/>
        <w:lang w:val="nn-NO"/>
      </w:rPr>
      <w:t>Folkehøgskolerådet, Øvre Vollgate 13, Oslo – post: Postboks 420 Sentrum, 0103 Oslo</w:t>
    </w:r>
  </w:p>
  <w:p w:rsidR="00EF5B62" w:rsidRPr="005E55FB" w:rsidRDefault="00EF5B62" w:rsidP="00C539E2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EF5B62" w:rsidRDefault="00EF5B62" w:rsidP="00C539E2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EF5B62" w:rsidRDefault="00EF5B6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74" w:rsidRPr="0095026F" w:rsidRDefault="00473B74" w:rsidP="00473B74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r w:rsidRPr="0095026F">
      <w:rPr>
        <w:color w:val="800000"/>
        <w:lang w:val="nn-NO"/>
      </w:rPr>
      <w:t>Folkehøgskolerådet, Øvre Vollgate 13, Oslo – post: Postboks 420 Sentrum, 0103 Oslo</w:t>
    </w:r>
  </w:p>
  <w:p w:rsidR="00473B74" w:rsidRPr="005E55FB" w:rsidRDefault="00473B74" w:rsidP="00473B74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www.folkehogskole.no/fhsr</w:t>
    </w:r>
  </w:p>
  <w:p w:rsidR="00473B74" w:rsidRDefault="00473B74" w:rsidP="00473B74">
    <w:pPr>
      <w:pStyle w:val="Bunntekst"/>
      <w:jc w:val="center"/>
    </w:pPr>
    <w:proofErr w:type="spellStart"/>
    <w:r w:rsidRPr="005E55FB">
      <w:rPr>
        <w:color w:val="800000"/>
      </w:rPr>
      <w:t>Organisasjonsnr</w:t>
    </w:r>
    <w:proofErr w:type="spellEnd"/>
    <w:r w:rsidRPr="005E55FB">
      <w:rPr>
        <w:color w:val="800000"/>
      </w:rPr>
      <w:t xml:space="preserve"> 976 949 307 – </w:t>
    </w:r>
    <w:proofErr w:type="spellStart"/>
    <w:r w:rsidRPr="005E55FB">
      <w:rPr>
        <w:color w:val="800000"/>
      </w:rPr>
      <w:t>Bankgironr</w:t>
    </w:r>
    <w:proofErr w:type="spellEnd"/>
    <w:r w:rsidRPr="005E55FB">
      <w:rPr>
        <w:color w:val="800000"/>
      </w:rPr>
      <w:t xml:space="preserve"> 8101 12 13901</w:t>
    </w:r>
  </w:p>
  <w:p w:rsidR="00473B74" w:rsidRPr="00473B74" w:rsidRDefault="00473B74" w:rsidP="00473B7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8AD" w:rsidRDefault="00B258AD">
      <w:r>
        <w:separator/>
      </w:r>
    </w:p>
  </w:footnote>
  <w:footnote w:type="continuationSeparator" w:id="0">
    <w:p w:rsidR="00B258AD" w:rsidRDefault="00B25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Pr="005E55FB" w:rsidRDefault="00EF5B62" w:rsidP="00F93627">
    <w:pPr>
      <w:pStyle w:val="Overskrift2"/>
      <w:rPr>
        <w:b w:val="0"/>
        <w:color w:val="800000"/>
        <w:sz w:val="24"/>
      </w:rPr>
    </w:pPr>
    <w:r w:rsidRPr="005E55FB">
      <w:rPr>
        <w:color w:val="800000"/>
      </w:rPr>
      <w:t xml:space="preserve">FOLKEHØGSKOLERÅDET  </w:t>
    </w:r>
    <w:r w:rsidRPr="005E55FB">
      <w:rPr>
        <w:b w:val="0"/>
        <w:color w:val="800000"/>
        <w:sz w:val="24"/>
      </w:rPr>
      <w:t xml:space="preserve">   </w:t>
    </w:r>
  </w:p>
  <w:p w:rsidR="00EF5B62" w:rsidRPr="00A222C6" w:rsidRDefault="00EF5B62">
    <w:pPr>
      <w:rPr>
        <w:color w:val="8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B62" w:rsidRPr="00473B74" w:rsidRDefault="00473B74" w:rsidP="00473B74">
    <w:pPr>
      <w:pStyle w:val="Topptekst"/>
      <w:jc w:val="center"/>
      <w:rPr>
        <w:b/>
        <w:color w:val="800000"/>
        <w:sz w:val="44"/>
        <w:szCs w:val="44"/>
        <w:lang w:val="nn-NO"/>
      </w:rPr>
    </w:pPr>
    <w:r w:rsidRPr="00473B74">
      <w:rPr>
        <w:b/>
        <w:color w:val="800000"/>
        <w:sz w:val="44"/>
        <w:szCs w:val="44"/>
        <w:lang w:val="nn-NO"/>
      </w:rPr>
      <w:t>FOLKEHØGSKOLERÅDET</w:t>
    </w:r>
  </w:p>
  <w:p w:rsidR="00EF5B62" w:rsidRPr="0095026F" w:rsidRDefault="00EF5B62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FA1"/>
    <w:multiLevelType w:val="hybridMultilevel"/>
    <w:tmpl w:val="5CCC991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31B12"/>
    <w:multiLevelType w:val="hybridMultilevel"/>
    <w:tmpl w:val="DD3E490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126"/>
    <w:multiLevelType w:val="multilevel"/>
    <w:tmpl w:val="7F06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C13BA"/>
    <w:multiLevelType w:val="hybridMultilevel"/>
    <w:tmpl w:val="1632B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83FED"/>
    <w:multiLevelType w:val="hybridMultilevel"/>
    <w:tmpl w:val="8CD2CD62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E7023"/>
    <w:multiLevelType w:val="hybridMultilevel"/>
    <w:tmpl w:val="5316FD20"/>
    <w:lvl w:ilvl="0" w:tplc="6EE26536"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F682A69"/>
    <w:multiLevelType w:val="hybridMultilevel"/>
    <w:tmpl w:val="751ACC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83DBC"/>
    <w:multiLevelType w:val="hybridMultilevel"/>
    <w:tmpl w:val="4A4232D8"/>
    <w:lvl w:ilvl="0" w:tplc="0C209300">
      <w:start w:val="1"/>
      <w:numFmt w:val="bullet"/>
      <w:lvlText w:val=""/>
      <w:lvlJc w:val="left"/>
      <w:pPr>
        <w:tabs>
          <w:tab w:val="num" w:pos="520"/>
        </w:tabs>
        <w:ind w:left="520" w:hanging="94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5F"/>
    <w:rsid w:val="00003B7E"/>
    <w:rsid w:val="00066055"/>
    <w:rsid w:val="000A4D08"/>
    <w:rsid w:val="000B71DF"/>
    <w:rsid w:val="000E28B7"/>
    <w:rsid w:val="001119BC"/>
    <w:rsid w:val="00150A23"/>
    <w:rsid w:val="0016030F"/>
    <w:rsid w:val="001F0DDD"/>
    <w:rsid w:val="00237603"/>
    <w:rsid w:val="00254595"/>
    <w:rsid w:val="00271BDA"/>
    <w:rsid w:val="002877F6"/>
    <w:rsid w:val="00293C37"/>
    <w:rsid w:val="002A373F"/>
    <w:rsid w:val="002B0217"/>
    <w:rsid w:val="00316909"/>
    <w:rsid w:val="00322114"/>
    <w:rsid w:val="003223D4"/>
    <w:rsid w:val="00334470"/>
    <w:rsid w:val="0036617A"/>
    <w:rsid w:val="00367ECC"/>
    <w:rsid w:val="00384E5F"/>
    <w:rsid w:val="003D5D89"/>
    <w:rsid w:val="003E5B3B"/>
    <w:rsid w:val="003F6FA3"/>
    <w:rsid w:val="00423099"/>
    <w:rsid w:val="00472298"/>
    <w:rsid w:val="00473B74"/>
    <w:rsid w:val="00481B64"/>
    <w:rsid w:val="00484E26"/>
    <w:rsid w:val="00487E7E"/>
    <w:rsid w:val="004E6679"/>
    <w:rsid w:val="005021FA"/>
    <w:rsid w:val="0051206C"/>
    <w:rsid w:val="00513DE6"/>
    <w:rsid w:val="00540872"/>
    <w:rsid w:val="0055672C"/>
    <w:rsid w:val="00576E99"/>
    <w:rsid w:val="005A2C2F"/>
    <w:rsid w:val="005D56B9"/>
    <w:rsid w:val="005E55FB"/>
    <w:rsid w:val="0063706B"/>
    <w:rsid w:val="00663904"/>
    <w:rsid w:val="0067304D"/>
    <w:rsid w:val="006744F2"/>
    <w:rsid w:val="006E00ED"/>
    <w:rsid w:val="0070053D"/>
    <w:rsid w:val="00701509"/>
    <w:rsid w:val="00737364"/>
    <w:rsid w:val="007410FB"/>
    <w:rsid w:val="0074655A"/>
    <w:rsid w:val="00746F90"/>
    <w:rsid w:val="00747311"/>
    <w:rsid w:val="00765957"/>
    <w:rsid w:val="00775937"/>
    <w:rsid w:val="007C162A"/>
    <w:rsid w:val="007C79F5"/>
    <w:rsid w:val="007D3A86"/>
    <w:rsid w:val="00806B25"/>
    <w:rsid w:val="00815DB4"/>
    <w:rsid w:val="0082519D"/>
    <w:rsid w:val="00867770"/>
    <w:rsid w:val="008A06B6"/>
    <w:rsid w:val="008F62CD"/>
    <w:rsid w:val="009318CB"/>
    <w:rsid w:val="0094719C"/>
    <w:rsid w:val="009501E2"/>
    <w:rsid w:val="0095026F"/>
    <w:rsid w:val="00983BB7"/>
    <w:rsid w:val="009B4E78"/>
    <w:rsid w:val="009C02D2"/>
    <w:rsid w:val="00A06281"/>
    <w:rsid w:val="00A10E61"/>
    <w:rsid w:val="00A13F01"/>
    <w:rsid w:val="00A222C6"/>
    <w:rsid w:val="00A7058A"/>
    <w:rsid w:val="00A83006"/>
    <w:rsid w:val="00AA55F8"/>
    <w:rsid w:val="00AA6A75"/>
    <w:rsid w:val="00AD084A"/>
    <w:rsid w:val="00AD092D"/>
    <w:rsid w:val="00AE5000"/>
    <w:rsid w:val="00B13619"/>
    <w:rsid w:val="00B258AD"/>
    <w:rsid w:val="00B4656B"/>
    <w:rsid w:val="00B7753E"/>
    <w:rsid w:val="00BA5486"/>
    <w:rsid w:val="00C02F0F"/>
    <w:rsid w:val="00C43CF8"/>
    <w:rsid w:val="00C539E2"/>
    <w:rsid w:val="00C54DFD"/>
    <w:rsid w:val="00C56D54"/>
    <w:rsid w:val="00C57897"/>
    <w:rsid w:val="00C751A6"/>
    <w:rsid w:val="00CB015C"/>
    <w:rsid w:val="00CC29CA"/>
    <w:rsid w:val="00CC4C61"/>
    <w:rsid w:val="00D55D3F"/>
    <w:rsid w:val="00D63332"/>
    <w:rsid w:val="00DD7A27"/>
    <w:rsid w:val="00E00935"/>
    <w:rsid w:val="00E21F29"/>
    <w:rsid w:val="00E37D7D"/>
    <w:rsid w:val="00E64F43"/>
    <w:rsid w:val="00ED03A6"/>
    <w:rsid w:val="00EF1BBF"/>
    <w:rsid w:val="00EF5B62"/>
    <w:rsid w:val="00F03098"/>
    <w:rsid w:val="00F15B3D"/>
    <w:rsid w:val="00F162F8"/>
    <w:rsid w:val="00F44825"/>
    <w:rsid w:val="00F57798"/>
    <w:rsid w:val="00F60D59"/>
    <w:rsid w:val="00F63425"/>
    <w:rsid w:val="00F86676"/>
    <w:rsid w:val="00F91EA6"/>
    <w:rsid w:val="00F93627"/>
    <w:rsid w:val="00FE1E7F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qFormat/>
    <w:rsid w:val="00EF1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EF1B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EF1B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1BBF"/>
    <w:pPr>
      <w:spacing w:before="100" w:beforeAutospacing="1" w:after="100" w:afterAutospacing="1"/>
    </w:pPr>
    <w:rPr>
      <w:sz w:val="24"/>
      <w:szCs w:val="24"/>
    </w:rPr>
  </w:style>
  <w:style w:type="character" w:styleId="Utheving">
    <w:name w:val="Emphasis"/>
    <w:qFormat/>
    <w:rsid w:val="00484E26"/>
    <w:rPr>
      <w:i/>
      <w:iCs/>
    </w:rPr>
  </w:style>
  <w:style w:type="character" w:styleId="Merknadsreferanse">
    <w:name w:val="annotation reference"/>
    <w:basedOn w:val="Standardskriftforavsnitt"/>
    <w:rsid w:val="0073736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37364"/>
  </w:style>
  <w:style w:type="character" w:customStyle="1" w:styleId="MerknadstekstTegn">
    <w:name w:val="Merknadstekst Tegn"/>
    <w:basedOn w:val="Standardskriftforavsnitt"/>
    <w:link w:val="Merknadstekst"/>
    <w:rsid w:val="00737364"/>
  </w:style>
  <w:style w:type="paragraph" w:styleId="Kommentaremne">
    <w:name w:val="annotation subject"/>
    <w:basedOn w:val="Merknadstekst"/>
    <w:next w:val="Merknadstekst"/>
    <w:link w:val="KommentaremneTegn"/>
    <w:rsid w:val="0073736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37364"/>
    <w:rPr>
      <w:b/>
      <w:bCs/>
    </w:rPr>
  </w:style>
  <w:style w:type="paragraph" w:styleId="Revisjon">
    <w:name w:val="Revision"/>
    <w:hidden/>
    <w:uiPriority w:val="99"/>
    <w:semiHidden/>
    <w:rsid w:val="0074655A"/>
  </w:style>
  <w:style w:type="paragraph" w:styleId="Listeavsnitt">
    <w:name w:val="List Paragraph"/>
    <w:basedOn w:val="Normal"/>
    <w:uiPriority w:val="34"/>
    <w:qFormat/>
    <w:rsid w:val="00950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676"/>
  </w:style>
  <w:style w:type="paragraph" w:styleId="Overskrift1">
    <w:name w:val="heading 1"/>
    <w:basedOn w:val="Normal"/>
    <w:next w:val="Normal"/>
    <w:qFormat/>
    <w:rsid w:val="00EF1B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Overskrift3">
    <w:name w:val="heading 3"/>
    <w:basedOn w:val="Normal"/>
    <w:next w:val="Normal"/>
    <w:qFormat/>
    <w:rsid w:val="00EF1B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qFormat/>
    <w:rsid w:val="00EF1B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paragraph" w:styleId="Brdtekst">
    <w:name w:val="Body Text"/>
    <w:basedOn w:val="Normal"/>
    <w:rPr>
      <w:b/>
      <w:bCs/>
      <w:sz w:val="32"/>
    </w:rPr>
  </w:style>
  <w:style w:type="paragraph" w:styleId="Bobletekst">
    <w:name w:val="Balloon Text"/>
    <w:basedOn w:val="Normal"/>
    <w:semiHidden/>
    <w:rsid w:val="00AD09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F1BBF"/>
    <w:pPr>
      <w:spacing w:before="100" w:beforeAutospacing="1" w:after="100" w:afterAutospacing="1"/>
    </w:pPr>
    <w:rPr>
      <w:sz w:val="24"/>
      <w:szCs w:val="24"/>
    </w:rPr>
  </w:style>
  <w:style w:type="character" w:styleId="Utheving">
    <w:name w:val="Emphasis"/>
    <w:qFormat/>
    <w:rsid w:val="00484E26"/>
    <w:rPr>
      <w:i/>
      <w:iCs/>
    </w:rPr>
  </w:style>
  <w:style w:type="character" w:styleId="Merknadsreferanse">
    <w:name w:val="annotation reference"/>
    <w:basedOn w:val="Standardskriftforavsnitt"/>
    <w:rsid w:val="0073736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737364"/>
  </w:style>
  <w:style w:type="character" w:customStyle="1" w:styleId="MerknadstekstTegn">
    <w:name w:val="Merknadstekst Tegn"/>
    <w:basedOn w:val="Standardskriftforavsnitt"/>
    <w:link w:val="Merknadstekst"/>
    <w:rsid w:val="00737364"/>
  </w:style>
  <w:style w:type="paragraph" w:styleId="Kommentaremne">
    <w:name w:val="annotation subject"/>
    <w:basedOn w:val="Merknadstekst"/>
    <w:next w:val="Merknadstekst"/>
    <w:link w:val="KommentaremneTegn"/>
    <w:rsid w:val="0073736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737364"/>
    <w:rPr>
      <w:b/>
      <w:bCs/>
    </w:rPr>
  </w:style>
  <w:style w:type="paragraph" w:styleId="Revisjon">
    <w:name w:val="Revision"/>
    <w:hidden/>
    <w:uiPriority w:val="99"/>
    <w:semiHidden/>
    <w:rsid w:val="0074655A"/>
  </w:style>
  <w:style w:type="paragraph" w:styleId="Listeavsnitt">
    <w:name w:val="List Paragraph"/>
    <w:basedOn w:val="Normal"/>
    <w:uiPriority w:val="34"/>
    <w:qFormat/>
    <w:rsid w:val="0095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8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lkehogslole.no/fhs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Radisson SAS Hotell Norge</vt:lpstr>
    </vt:vector>
  </TitlesOfParts>
  <Company>Info. kontoret for folkehøgskolen</Company>
  <LinksUpToDate>false</LinksUpToDate>
  <CharactersWithSpaces>3143</CharactersWithSpaces>
  <SharedDoc>false</SharedDoc>
  <HLinks>
    <vt:vector size="36" baseType="variant">
      <vt:variant>
        <vt:i4>589839</vt:i4>
      </vt:variant>
      <vt:variant>
        <vt:i4>9</vt:i4>
      </vt:variant>
      <vt:variant>
        <vt:i4>0</vt:i4>
      </vt:variant>
      <vt:variant>
        <vt:i4>5</vt:i4>
      </vt:variant>
      <vt:variant>
        <vt:lpwstr>http://www.folkehogslole.no/fhsr</vt:lpwstr>
      </vt:variant>
      <vt:variant>
        <vt:lpwstr/>
      </vt:variant>
      <vt:variant>
        <vt:i4>720932</vt:i4>
      </vt:variant>
      <vt:variant>
        <vt:i4>6</vt:i4>
      </vt:variant>
      <vt:variant>
        <vt:i4>0</vt:i4>
      </vt:variant>
      <vt:variant>
        <vt:i4>5</vt:i4>
      </vt:variant>
      <vt:variant>
        <vt:lpwstr>mailto:nkf@ikf.no</vt:lpwstr>
      </vt:variant>
      <vt:variant>
        <vt:lpwstr/>
      </vt:variant>
      <vt:variant>
        <vt:i4>7667776</vt:i4>
      </vt:variant>
      <vt:variant>
        <vt:i4>3</vt:i4>
      </vt:variant>
      <vt:variant>
        <vt:i4>0</vt:i4>
      </vt:variant>
      <vt:variant>
        <vt:i4>5</vt:i4>
      </vt:variant>
      <vt:variant>
        <vt:lpwstr>mailto:fhf@folkehogskole.no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3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  <vt:variant>
        <vt:i4>7995463</vt:i4>
      </vt:variant>
      <vt:variant>
        <vt:i4>0</vt:i4>
      </vt:variant>
      <vt:variant>
        <vt:i4>0</vt:i4>
      </vt:variant>
      <vt:variant>
        <vt:i4>5</vt:i4>
      </vt:variant>
      <vt:variant>
        <vt:lpwstr>mailto:fhsr@folkehogskole.no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Radisson SAS Hotell Norge</dc:title>
  <dc:creator>Odd Arild Netland</dc:creator>
  <cp:lastModifiedBy>OAN</cp:lastModifiedBy>
  <cp:revision>2</cp:revision>
  <cp:lastPrinted>2003-08-13T13:12:00Z</cp:lastPrinted>
  <dcterms:created xsi:type="dcterms:W3CDTF">2016-09-13T19:44:00Z</dcterms:created>
  <dcterms:modified xsi:type="dcterms:W3CDTF">2016-09-13T19:44:00Z</dcterms:modified>
</cp:coreProperties>
</file>